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ED" w:rsidRPr="006822BD" w:rsidRDefault="00F712ED" w:rsidP="00F712ED">
      <w:pPr>
        <w:rPr>
          <w:b/>
        </w:rPr>
      </w:pPr>
      <w:bookmarkStart w:id="0" w:name="_GoBack"/>
      <w:bookmarkEnd w:id="0"/>
      <w:r w:rsidRPr="006822BD">
        <w:rPr>
          <w:b/>
        </w:rPr>
        <w:t>COMUNICATO STAMPA BEUC - 20.09.2020</w:t>
      </w:r>
    </w:p>
    <w:p w:rsidR="003A33E1" w:rsidRPr="003A33E1" w:rsidRDefault="003A33E1" w:rsidP="003A33E1">
      <w:pPr>
        <w:jc w:val="both"/>
        <w:rPr>
          <w:b/>
        </w:rPr>
      </w:pPr>
      <w:r w:rsidRPr="003A33E1">
        <w:rPr>
          <w:b/>
        </w:rPr>
        <w:t>SETTE STATI MEMBRI SI OPPONGONO AGLI AMBIZIOSI PIANI DELL'UE PER AIUTARE I CONSUMATORI A MANGIARE CIBI PIÙ SANI</w:t>
      </w:r>
    </w:p>
    <w:p w:rsidR="003A33E1" w:rsidRDefault="003A33E1" w:rsidP="00D3105D">
      <w:pPr>
        <w:jc w:val="both"/>
        <w:rPr>
          <w:b/>
          <w:i/>
        </w:rPr>
      </w:pPr>
    </w:p>
    <w:p w:rsidR="00F712ED" w:rsidRPr="003A33E1" w:rsidRDefault="00F712ED" w:rsidP="00D3105D">
      <w:pPr>
        <w:jc w:val="both"/>
        <w:rPr>
          <w:b/>
          <w:i/>
        </w:rPr>
      </w:pPr>
      <w:r w:rsidRPr="003A33E1">
        <w:rPr>
          <w:b/>
          <w:i/>
        </w:rPr>
        <w:t>Un grupp</w:t>
      </w:r>
      <w:r w:rsidR="00D3105D" w:rsidRPr="003A33E1">
        <w:rPr>
          <w:b/>
          <w:i/>
        </w:rPr>
        <w:t>o di sette Stati membri dell'UE</w:t>
      </w:r>
      <w:r w:rsidR="003B06CA" w:rsidRPr="00864A53">
        <w:rPr>
          <w:rStyle w:val="Rimandonotaapidipagina"/>
          <w:b/>
          <w:i/>
          <w:sz w:val="24"/>
          <w:szCs w:val="24"/>
        </w:rPr>
        <w:footnoteReference w:id="1"/>
      </w:r>
      <w:r w:rsidR="00EC0265" w:rsidRPr="003A33E1">
        <w:rPr>
          <w:b/>
          <w:i/>
        </w:rPr>
        <w:t xml:space="preserve"> </w:t>
      </w:r>
      <w:r w:rsidRPr="003A33E1">
        <w:rPr>
          <w:b/>
          <w:i/>
        </w:rPr>
        <w:t xml:space="preserve">sta cercando di far fallire i piani per un'etichetta nutrizionale a livello dell'UE. In vista della riunione dei </w:t>
      </w:r>
      <w:r w:rsidR="00841D91" w:rsidRPr="003A33E1">
        <w:rPr>
          <w:b/>
          <w:i/>
        </w:rPr>
        <w:t xml:space="preserve">Ministri dell'Agricoltura </w:t>
      </w:r>
      <w:r w:rsidRPr="003A33E1">
        <w:rPr>
          <w:b/>
          <w:i/>
        </w:rPr>
        <w:t>dell'UE lunedì, i sette paesi hanno pubblicato un documento che si oppone a un'etichetta ambiziosa. L'</w:t>
      </w:r>
      <w:r w:rsidR="003A33E1" w:rsidRPr="003A33E1">
        <w:rPr>
          <w:b/>
          <w:i/>
        </w:rPr>
        <w:t xml:space="preserve"> Organizzazione Europea Dei Consumatori</w:t>
      </w:r>
      <w:r w:rsidRPr="003A33E1">
        <w:rPr>
          <w:b/>
          <w:i/>
        </w:rPr>
        <w:t>, BEUC, condanna questo tentativo di indebolire il piano dell'UE di rendere obbligatoria l'etichettatura nutrizionale nella parte anteriore de</w:t>
      </w:r>
      <w:r w:rsidR="003A33E1">
        <w:rPr>
          <w:b/>
          <w:i/>
        </w:rPr>
        <w:t>lla confezione in tutta Europa</w:t>
      </w:r>
      <w:r w:rsidR="00B3148C">
        <w:rPr>
          <w:rStyle w:val="Rimandonotaapidipagina"/>
          <w:b/>
          <w:i/>
          <w:sz w:val="24"/>
          <w:szCs w:val="24"/>
        </w:rPr>
        <w:footnoteReference w:id="2"/>
      </w:r>
      <w:r w:rsidR="00B3148C" w:rsidRPr="00B3148C">
        <w:rPr>
          <w:rStyle w:val="Rimandonotadichiusura"/>
          <w:b/>
          <w:i/>
          <w:sz w:val="24"/>
          <w:szCs w:val="24"/>
        </w:rPr>
        <w:endnoteReference w:id="1"/>
      </w:r>
      <w:r w:rsidR="00B3148C">
        <w:rPr>
          <w:b/>
          <w:i/>
        </w:rPr>
        <w:t>.</w:t>
      </w:r>
    </w:p>
    <w:p w:rsidR="00F712ED" w:rsidRDefault="00F712ED" w:rsidP="00D3105D">
      <w:pPr>
        <w:jc w:val="both"/>
      </w:pPr>
    </w:p>
    <w:p w:rsidR="00F712ED" w:rsidRPr="00FC6DE0" w:rsidRDefault="00952F30" w:rsidP="00D3105D">
      <w:pPr>
        <w:jc w:val="both"/>
        <w:rPr>
          <w:sz w:val="24"/>
          <w:szCs w:val="24"/>
        </w:rPr>
      </w:pPr>
      <w:r w:rsidRPr="00952F30">
        <w:rPr>
          <w:i/>
        </w:rPr>
        <w:t>Bruxelles, 20 settembre 2020</w:t>
      </w:r>
      <w:r>
        <w:rPr>
          <w:b/>
          <w:i/>
        </w:rPr>
        <w:t xml:space="preserve">- </w:t>
      </w:r>
      <w:r w:rsidRPr="003A33E1">
        <w:rPr>
          <w:b/>
          <w:i/>
        </w:rPr>
        <w:t xml:space="preserve"> </w:t>
      </w:r>
      <w:r w:rsidR="00F712ED">
        <w:t xml:space="preserve">Mentre l'obesità è in aumento in Europa, le etichette nutrizionali </w:t>
      </w:r>
      <w:r w:rsidRPr="00952F30">
        <w:rPr>
          <w:i/>
        </w:rPr>
        <w:t>Front-Of-Pack</w:t>
      </w:r>
      <w:r w:rsidR="00F712ED">
        <w:t xml:space="preserve"> con un elemento interpretativo - come la codifica a colori - sono uno strumento importante per aiutare i </w:t>
      </w:r>
      <w:r>
        <w:t xml:space="preserve">Consumatori </w:t>
      </w:r>
      <w:r w:rsidR="00F712ED">
        <w:t>a fare scelte alimentari e bevande più informate e più sane. Ciò è stato riconosciuto da esperti sia nazionali che internazionali come l'</w:t>
      </w:r>
      <w:r w:rsidR="00970EDA" w:rsidRPr="00970EDA">
        <w:rPr>
          <w:i/>
        </w:rPr>
        <w:t>Organizzazione Mondiale Della Sanità</w:t>
      </w:r>
      <w:r w:rsidR="00970EDA" w:rsidRPr="00F023CF">
        <w:rPr>
          <w:rStyle w:val="Rimandonotaapidipagina"/>
          <w:i/>
          <w:sz w:val="24"/>
          <w:szCs w:val="24"/>
        </w:rPr>
        <w:footnoteReference w:id="3"/>
      </w:r>
      <w:r w:rsidR="00970EDA" w:rsidRPr="00F023CF">
        <w:rPr>
          <w:sz w:val="24"/>
          <w:szCs w:val="24"/>
        </w:rPr>
        <w:t>.</w:t>
      </w:r>
      <w:r w:rsidR="00F712ED">
        <w:t xml:space="preserve"> Il recente rapporto della Commissione </w:t>
      </w:r>
      <w:r w:rsidR="00F023CF">
        <w:t xml:space="preserve">Europea </w:t>
      </w:r>
      <w:r w:rsidR="00F712ED">
        <w:t>sull'etichettatura nutrizionale sul lato anteriore della confezione ha rilevato allo stesso modo che gli schemi che utilizzavano la codifica a colori erano i più utili per i consumatori, indipendentemente dalla loro età o condizione socio-economica, nell'iden</w:t>
      </w:r>
      <w:r w:rsidR="00B00CE6">
        <w:t>tificare prodotti più salutari</w:t>
      </w:r>
      <w:r w:rsidR="00B00CE6" w:rsidRPr="00FC6DE0">
        <w:rPr>
          <w:rStyle w:val="Rimandonotaapidipagina"/>
          <w:sz w:val="24"/>
          <w:szCs w:val="24"/>
        </w:rPr>
        <w:footnoteReference w:id="4"/>
      </w:r>
    </w:p>
    <w:p w:rsidR="00F712ED" w:rsidRDefault="00F712ED" w:rsidP="00D3105D">
      <w:pPr>
        <w:jc w:val="both"/>
      </w:pPr>
      <w:r>
        <w:t xml:space="preserve">Monique Goyens, </w:t>
      </w:r>
      <w:r w:rsidR="00F023CF">
        <w:t xml:space="preserve">Direttore Generale </w:t>
      </w:r>
      <w:r>
        <w:t>del BEUC, ha commentato:</w:t>
      </w:r>
    </w:p>
    <w:p w:rsidR="00F712ED" w:rsidRDefault="00F712ED" w:rsidP="00D3105D">
      <w:pPr>
        <w:jc w:val="both"/>
      </w:pPr>
      <w:r>
        <w:t>"</w:t>
      </w:r>
      <w:r w:rsidRPr="00F023CF">
        <w:rPr>
          <w:i/>
        </w:rPr>
        <w:t>I livelli di sovrappeso e obesità rimangono preoccupanti in Europa con uno scioccante 1 adulto su 2 e 1 bambino su 3 colpiti</w:t>
      </w:r>
      <w:r w:rsidR="00F023CF" w:rsidRPr="00FC6DE0">
        <w:rPr>
          <w:rStyle w:val="Rimandonotaapidipagina"/>
          <w:i/>
          <w:sz w:val="24"/>
          <w:szCs w:val="24"/>
        </w:rPr>
        <w:footnoteReference w:id="5"/>
      </w:r>
      <w:r w:rsidRPr="00F023CF">
        <w:rPr>
          <w:i/>
        </w:rPr>
        <w:t>. Allo stesso tempo, il legame tra obesità e cattive condizioni di salute per i pazienti COVID-19 è diventato sempre più evidente. Ora più che mai, è chiaro che sarà necessaria più ambizione, non meno, per affrontare la crisi dell'obesità.</w:t>
      </w:r>
      <w:r w:rsidR="00892151">
        <w:rPr>
          <w:i/>
        </w:rPr>
        <w:t xml:space="preserve"> </w:t>
      </w:r>
      <w:r>
        <w:t>"</w:t>
      </w:r>
      <w:r w:rsidRPr="00FC6DE0">
        <w:rPr>
          <w:i/>
        </w:rPr>
        <w:t xml:space="preserve">È quindi assolutamente deludente che questi </w:t>
      </w:r>
      <w:r w:rsidR="00FC6DE0" w:rsidRPr="00FC6DE0">
        <w:rPr>
          <w:i/>
        </w:rPr>
        <w:t xml:space="preserve">Paesi </w:t>
      </w:r>
      <w:r w:rsidRPr="00FC6DE0">
        <w:rPr>
          <w:i/>
        </w:rPr>
        <w:t>si siano opposti a uno strumento politico efficace basato sull'evidenza, in un momento così cruciale in cui la salute pubblica è nella mente dei consumatori più che mai</w:t>
      </w:r>
      <w:r>
        <w:t>".</w:t>
      </w:r>
    </w:p>
    <w:p w:rsidR="00F712ED" w:rsidRPr="00892151" w:rsidRDefault="00F712ED" w:rsidP="00892151">
      <w:pPr>
        <w:spacing w:after="0" w:line="240" w:lineRule="auto"/>
        <w:jc w:val="both"/>
        <w:rPr>
          <w:b/>
        </w:rPr>
      </w:pPr>
      <w:r w:rsidRPr="00892151">
        <w:rPr>
          <w:b/>
        </w:rPr>
        <w:t>Sulle informazioni esistenti ai consumatori:</w:t>
      </w:r>
    </w:p>
    <w:p w:rsidR="00F712ED" w:rsidRDefault="00F712ED" w:rsidP="00892151">
      <w:pPr>
        <w:spacing w:after="0" w:line="240" w:lineRule="auto"/>
        <w:jc w:val="both"/>
      </w:pPr>
      <w:r>
        <w:t>"</w:t>
      </w:r>
      <w:r w:rsidRPr="00892151">
        <w:rPr>
          <w:i/>
        </w:rPr>
        <w:t>Contrariamente all'affermazione secondo cui</w:t>
      </w:r>
      <w:r w:rsidR="00892151">
        <w:rPr>
          <w:i/>
        </w:rPr>
        <w:t xml:space="preserve"> </w:t>
      </w:r>
      <w:r w:rsidR="00892151" w:rsidRPr="00892151">
        <w:t>"</w:t>
      </w:r>
      <w:r w:rsidRPr="00892151">
        <w:t>i consumatori attualmente dispongono di informazioni sufficienti sul valore nutrizionale del cibo e sul contributo alla lo</w:t>
      </w:r>
      <w:r w:rsidR="00892151">
        <w:t>ro dieta quotidiana complessiva</w:t>
      </w:r>
      <w:r w:rsidRPr="00892151">
        <w:t>",</w:t>
      </w:r>
      <w:r w:rsidRPr="00892151">
        <w:rPr>
          <w:i/>
        </w:rPr>
        <w:t xml:space="preserve"> oggi è incredibilmente difficile per gli acquirenti fare scelte più sane al supermercato. Le informazioni nutrizionali si trovano sul retro della confezione, in caratteri molto piccoli e mancano in modo cruciale di un elemento interpretativo. La maggior parte dei </w:t>
      </w:r>
      <w:r w:rsidR="00405F4D" w:rsidRPr="00892151">
        <w:rPr>
          <w:i/>
        </w:rPr>
        <w:t xml:space="preserve">Consumatori </w:t>
      </w:r>
      <w:r w:rsidRPr="00892151">
        <w:rPr>
          <w:i/>
        </w:rPr>
        <w:t>non ha né il livello di conoscenza nutrizionale né il tempo necessario per confrontare gli alimenti tra una gamma di prodotti. Questo è esattamente il problema che un'etichetta nutrizionale semplificata può risolvere</w:t>
      </w:r>
      <w:r>
        <w:t xml:space="preserve"> ".</w:t>
      </w:r>
    </w:p>
    <w:p w:rsidR="006822BD" w:rsidRDefault="006822BD" w:rsidP="00405F4D">
      <w:pPr>
        <w:spacing w:after="0" w:line="240" w:lineRule="auto"/>
        <w:jc w:val="both"/>
        <w:rPr>
          <w:b/>
        </w:rPr>
      </w:pPr>
    </w:p>
    <w:p w:rsidR="00F712ED" w:rsidRPr="00405F4D" w:rsidRDefault="00F712ED" w:rsidP="00405F4D">
      <w:pPr>
        <w:spacing w:after="0" w:line="240" w:lineRule="auto"/>
        <w:jc w:val="both"/>
        <w:rPr>
          <w:b/>
        </w:rPr>
      </w:pPr>
      <w:r w:rsidRPr="00405F4D">
        <w:rPr>
          <w:b/>
        </w:rPr>
        <w:t>Sulla codifica a colori:</w:t>
      </w:r>
    </w:p>
    <w:p w:rsidR="00F712ED" w:rsidRDefault="00F712ED" w:rsidP="00405F4D">
      <w:pPr>
        <w:spacing w:after="0" w:line="240" w:lineRule="auto"/>
        <w:jc w:val="both"/>
      </w:pPr>
      <w:r>
        <w:lastRenderedPageBreak/>
        <w:t>“</w:t>
      </w:r>
      <w:r w:rsidRPr="00405F4D">
        <w:rPr>
          <w:i/>
        </w:rPr>
        <w:t xml:space="preserve">Numerosi studi scientifici indipendenti, inclusi esperimenti nei </w:t>
      </w:r>
      <w:r w:rsidR="001F3E4E">
        <w:rPr>
          <w:i/>
        </w:rPr>
        <w:t>supermercati nella vita reale</w:t>
      </w:r>
      <w:r w:rsidR="001F3E4E">
        <w:rPr>
          <w:rStyle w:val="Rimandonotaapidipagina"/>
          <w:i/>
        </w:rPr>
        <w:footnoteReference w:id="6"/>
      </w:r>
      <w:r w:rsidR="001F3E4E">
        <w:rPr>
          <w:i/>
        </w:rPr>
        <w:t>,</w:t>
      </w:r>
      <w:r w:rsidRPr="00405F4D">
        <w:rPr>
          <w:i/>
        </w:rPr>
        <w:t xml:space="preserve"> hanno dimostrato che etichette ben progettate che utilizzano un elemento interpretativo come il codice colore, sono le più efficaci per aiutare i consumatori ad acquistare prodotti alimentari più sani. Queste etichette consentono ai consumatori di confrontare più facilmente la qualità nutrizionale di diverse scatole di cereali o biscotti per bambini, ad esempio</w:t>
      </w:r>
      <w:r>
        <w:t xml:space="preserve"> ".</w:t>
      </w:r>
    </w:p>
    <w:p w:rsidR="001F3E4E" w:rsidRDefault="001F3E4E" w:rsidP="00405F4D">
      <w:pPr>
        <w:spacing w:after="0" w:line="240" w:lineRule="auto"/>
        <w:jc w:val="both"/>
        <w:rPr>
          <w:b/>
        </w:rPr>
      </w:pPr>
    </w:p>
    <w:p w:rsidR="00F712ED" w:rsidRPr="00405F4D" w:rsidRDefault="00F712ED" w:rsidP="00405F4D">
      <w:pPr>
        <w:spacing w:after="0" w:line="240" w:lineRule="auto"/>
        <w:jc w:val="both"/>
        <w:rPr>
          <w:b/>
        </w:rPr>
      </w:pPr>
      <w:r w:rsidRPr="00405F4D">
        <w:rPr>
          <w:b/>
        </w:rPr>
        <w:t>Su obbligatorio vs volontario:</w:t>
      </w:r>
    </w:p>
    <w:p w:rsidR="00F712ED" w:rsidRDefault="00F712ED" w:rsidP="00405F4D">
      <w:pPr>
        <w:spacing w:after="0" w:line="240" w:lineRule="auto"/>
        <w:jc w:val="both"/>
      </w:pPr>
      <w:r>
        <w:t>“</w:t>
      </w:r>
      <w:r w:rsidRPr="00405F4D">
        <w:rPr>
          <w:i/>
        </w:rPr>
        <w:t>È essenziale che qualsiasi futura etichetta nutrizionale nella parte anteriore della confezione sia obbligatoria per tutti i prodotti alimentari. Consentire ai produttori di alimenti di rinunciare semplicemente all'uso di tale etichetta, come suggerito dai sette Stati membri, priverebbe i consumatori del quadro completo quando fanno la spesa</w:t>
      </w:r>
      <w:r>
        <w:t xml:space="preserve"> ".</w:t>
      </w:r>
    </w:p>
    <w:p w:rsidR="001F3E4E" w:rsidRDefault="001F3E4E" w:rsidP="00FF48FF">
      <w:pPr>
        <w:spacing w:after="0" w:line="240" w:lineRule="auto"/>
        <w:jc w:val="both"/>
        <w:rPr>
          <w:b/>
        </w:rPr>
      </w:pPr>
    </w:p>
    <w:p w:rsidR="00F712ED" w:rsidRPr="00FF48FF" w:rsidRDefault="00F712ED" w:rsidP="00FF48FF">
      <w:pPr>
        <w:spacing w:after="0" w:line="240" w:lineRule="auto"/>
        <w:jc w:val="both"/>
        <w:rPr>
          <w:b/>
        </w:rPr>
      </w:pPr>
      <w:r w:rsidRPr="00FF48FF">
        <w:rPr>
          <w:b/>
        </w:rPr>
        <w:t>Su porzioni</w:t>
      </w:r>
    </w:p>
    <w:p w:rsidR="00F712ED" w:rsidRDefault="00F712ED" w:rsidP="00FF48FF">
      <w:pPr>
        <w:spacing w:after="0" w:line="240" w:lineRule="auto"/>
        <w:jc w:val="both"/>
      </w:pPr>
      <w:r>
        <w:t>“</w:t>
      </w:r>
      <w:r w:rsidRPr="00FF48FF">
        <w:rPr>
          <w:i/>
        </w:rPr>
        <w:t>L'eliminazione di un riferimento uniforme, ad esempio per 100 g</w:t>
      </w:r>
      <w:r w:rsidR="00FF48FF">
        <w:rPr>
          <w:i/>
        </w:rPr>
        <w:t xml:space="preserve"> </w:t>
      </w:r>
      <w:r w:rsidRPr="00FF48FF">
        <w:rPr>
          <w:i/>
        </w:rPr>
        <w:t>o ml, non aiuterà la comprensione del consumatore. Al contrario, aumenterebbe la confusione al supermercato, con i consumatori che devono fare calcoli complessi per confrontare i prodotti</w:t>
      </w:r>
      <w:r>
        <w:t xml:space="preserve"> ".</w:t>
      </w:r>
    </w:p>
    <w:p w:rsidR="00F712ED" w:rsidRDefault="00F712ED" w:rsidP="00D3105D">
      <w:pPr>
        <w:jc w:val="both"/>
      </w:pPr>
    </w:p>
    <w:p w:rsidR="00F712ED" w:rsidRPr="00FF48FF" w:rsidRDefault="00F712ED" w:rsidP="00D3105D">
      <w:pPr>
        <w:jc w:val="both"/>
        <w:rPr>
          <w:b/>
        </w:rPr>
      </w:pPr>
      <w:r w:rsidRPr="00FF48FF">
        <w:rPr>
          <w:b/>
        </w:rPr>
        <w:t>Per maggiori informazioni:</w:t>
      </w:r>
    </w:p>
    <w:p w:rsidR="00F712ED" w:rsidRDefault="00F712ED" w:rsidP="00D3105D">
      <w:pPr>
        <w:jc w:val="both"/>
      </w:pPr>
      <w:r>
        <w:t>Posizione del BEUC sull'</w:t>
      </w:r>
      <w:r w:rsidR="000922D4">
        <w:t xml:space="preserve"> </w:t>
      </w:r>
      <w:hyperlink r:id="rId6" w:history="1">
        <w:r w:rsidR="000922D4" w:rsidRPr="000922D4">
          <w:rPr>
            <w:rStyle w:val="Collegamentoipertestuale"/>
          </w:rPr>
          <w:t>ETICHETTATURA NUTRIZIONALE NELLA PARTE ANTERIORE DELLA CONFEZIONE</w:t>
        </w:r>
      </w:hyperlink>
      <w:r>
        <w:t>, 2019</w:t>
      </w:r>
    </w:p>
    <w:p w:rsidR="001F3E4E" w:rsidRDefault="001F3E4E" w:rsidP="00D3105D">
      <w:pPr>
        <w:jc w:val="both"/>
      </w:pPr>
    </w:p>
    <w:p w:rsidR="001F3E4E" w:rsidRDefault="001F3E4E" w:rsidP="00D3105D">
      <w:pPr>
        <w:jc w:val="both"/>
      </w:pPr>
    </w:p>
    <w:p w:rsidR="001F3E4E" w:rsidRDefault="001F3E4E" w:rsidP="00D3105D">
      <w:pPr>
        <w:jc w:val="both"/>
      </w:pPr>
    </w:p>
    <w:sectPr w:rsidR="001F3E4E" w:rsidSect="006822BD">
      <w:footnotePr>
        <w:pos w:val="beneathText"/>
      </w:footnotePr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5D" w:rsidRDefault="00D3105D" w:rsidP="00D3105D">
      <w:pPr>
        <w:spacing w:after="0" w:line="240" w:lineRule="auto"/>
      </w:pPr>
      <w:r>
        <w:separator/>
      </w:r>
    </w:p>
  </w:endnote>
  <w:endnote w:type="continuationSeparator" w:id="0">
    <w:p w:rsidR="00D3105D" w:rsidRDefault="00D3105D" w:rsidP="00D3105D">
      <w:pPr>
        <w:spacing w:after="0" w:line="240" w:lineRule="auto"/>
      </w:pPr>
      <w:r>
        <w:continuationSeparator/>
      </w:r>
    </w:p>
  </w:endnote>
  <w:endnote w:id="1">
    <w:p w:rsidR="00B3148C" w:rsidRDefault="00B3148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5D" w:rsidRDefault="00D3105D" w:rsidP="00D3105D">
      <w:pPr>
        <w:spacing w:after="0" w:line="240" w:lineRule="auto"/>
      </w:pPr>
      <w:r>
        <w:separator/>
      </w:r>
    </w:p>
  </w:footnote>
  <w:footnote w:type="continuationSeparator" w:id="0">
    <w:p w:rsidR="00D3105D" w:rsidRDefault="00D3105D" w:rsidP="00D3105D">
      <w:pPr>
        <w:spacing w:after="0" w:line="240" w:lineRule="auto"/>
      </w:pPr>
      <w:r>
        <w:continuationSeparator/>
      </w:r>
    </w:p>
  </w:footnote>
  <w:footnote w:id="1">
    <w:p w:rsidR="003B06CA" w:rsidRPr="003B06CA" w:rsidRDefault="003B06CA" w:rsidP="003B06C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B06CA">
        <w:t>Italia, Repubblica Ceca, Grecia, Cipro, Ungheria, Lettonia e Romania.</w:t>
      </w:r>
    </w:p>
  </w:footnote>
  <w:footnote w:id="2">
    <w:p w:rsidR="00B3148C" w:rsidRDefault="00B3148C" w:rsidP="00952F3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864A53" w:rsidRPr="00864A53">
        <w:t xml:space="preserve">La Commissione Europea ha dichiarato la sua intenzione di presentare una proposta legislativa per un'etichetta nutrizionale obbligatoria nella parte anteriore della confezione entro la fine del 2022. Vedere </w:t>
      </w:r>
      <w:r w:rsidR="00864A53" w:rsidRPr="00864A53">
        <w:rPr>
          <w:i/>
        </w:rPr>
        <w:t>A Farm to Fork Strategy</w:t>
      </w:r>
      <w:r w:rsidR="00864A53" w:rsidRPr="00864A53">
        <w:t xml:space="preserve"> per un cibo equo, sano e rispettoso dell'ambiente sistema, maggio 2020.</w:t>
      </w:r>
    </w:p>
  </w:footnote>
  <w:footnote w:id="3">
    <w:p w:rsidR="00970EDA" w:rsidRDefault="00970ED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023CF" w:rsidRPr="00F023CF">
        <w:t>OMS, Piano d'azione europeo per l'alimentazione e la nutrizione 2015-2020.</w:t>
      </w:r>
    </w:p>
  </w:footnote>
  <w:footnote w:id="4">
    <w:p w:rsidR="00B00CE6" w:rsidRDefault="00B00CE6" w:rsidP="00B00CE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00CE6">
        <w:t>Relazione della Commissione al Parlamento europeo e al Consiglio sull'uso di ulteriori forme di espressione e presentazione della dichiarazione nutrizionale, maggio 2020</w:t>
      </w:r>
    </w:p>
  </w:footnote>
  <w:footnote w:id="5">
    <w:p w:rsidR="00F023CF" w:rsidRDefault="00F023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00CE6" w:rsidRPr="00B00CE6">
        <w:t xml:space="preserve">Eurostat, </w:t>
      </w:r>
      <w:r w:rsidR="00B00CE6" w:rsidRPr="00B00CE6">
        <w:rPr>
          <w:i/>
        </w:rPr>
        <w:t>European Health Interview Survey</w:t>
      </w:r>
      <w:r w:rsidR="00B00CE6" w:rsidRPr="00B00CE6">
        <w:t>, 2016.</w:t>
      </w:r>
    </w:p>
  </w:footnote>
  <w:footnote w:id="6">
    <w:p w:rsidR="001F3E4E" w:rsidRDefault="001F3E4E" w:rsidP="001F3E4E">
      <w:pPr>
        <w:jc w:val="both"/>
      </w:pPr>
      <w:r w:rsidRPr="001F3E4E">
        <w:rPr>
          <w:rStyle w:val="Rimandonotaapidipagina"/>
          <w:sz w:val="24"/>
          <w:szCs w:val="24"/>
        </w:rPr>
        <w:footnoteRef/>
      </w:r>
      <w:r w:rsidRPr="001F3E4E">
        <w:rPr>
          <w:sz w:val="24"/>
          <w:szCs w:val="24"/>
        </w:rPr>
        <w:t xml:space="preserve"> </w:t>
      </w:r>
      <w:r w:rsidRPr="001F3E4E">
        <w:rPr>
          <w:i/>
        </w:rPr>
        <w:t>Crosetto et al.</w:t>
      </w:r>
      <w:r>
        <w:t xml:space="preserve"> </w:t>
      </w:r>
      <w:r w:rsidRPr="001F3E4E">
        <w:rPr>
          <w:i/>
        </w:rPr>
        <w:t>Modifiche degli acquisti alimentari in risposta a cinque etichette nutrizionali semplificate</w:t>
      </w:r>
      <w:r>
        <w:t>, Cahiers de Nutrition et Diététique Vol 52 - N ° 3 P. 129-133 - Giugno 2017.</w:t>
      </w:r>
    </w:p>
    <w:p w:rsidR="001F3E4E" w:rsidRDefault="001F3E4E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41"/>
    <w:rsid w:val="000922D4"/>
    <w:rsid w:val="000D6176"/>
    <w:rsid w:val="001F3E4E"/>
    <w:rsid w:val="00221DDB"/>
    <w:rsid w:val="003A33E1"/>
    <w:rsid w:val="003B06CA"/>
    <w:rsid w:val="003C43C4"/>
    <w:rsid w:val="00405F4D"/>
    <w:rsid w:val="005F4A41"/>
    <w:rsid w:val="006822BD"/>
    <w:rsid w:val="00841D91"/>
    <w:rsid w:val="00864A53"/>
    <w:rsid w:val="00892151"/>
    <w:rsid w:val="00952F30"/>
    <w:rsid w:val="00970EDA"/>
    <w:rsid w:val="00B00CE6"/>
    <w:rsid w:val="00B3148C"/>
    <w:rsid w:val="00D05A4E"/>
    <w:rsid w:val="00D3105D"/>
    <w:rsid w:val="00D5092B"/>
    <w:rsid w:val="00EC0265"/>
    <w:rsid w:val="00F023CF"/>
    <w:rsid w:val="00F712ED"/>
    <w:rsid w:val="00FC6DE0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239F0-0D7B-4E9E-825B-2C7F9FB0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10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10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105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C026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C026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C026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92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uc.eu/publications/beuc-x-2019-033_front-of-pack_nutritional_labelling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AECI LAZIO</dc:creator>
  <cp:keywords/>
  <dc:description/>
  <cp:lastModifiedBy>AECI LAZIO</cp:lastModifiedBy>
  <cp:revision>3</cp:revision>
  <dcterms:created xsi:type="dcterms:W3CDTF">2020-09-22T08:13:00Z</dcterms:created>
  <dcterms:modified xsi:type="dcterms:W3CDTF">2020-09-22T10:00:00Z</dcterms:modified>
</cp:coreProperties>
</file>